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Дело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 Е Д Е Л Е Н И Е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Быковский районный суд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в составе: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председательствующего судьи Д.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секретаре </w:t>
      </w:r>
      <w:r>
        <w:rPr>
          <w:rStyle w:val="fio3"/>
          <w:rFonts w:ascii="Arial" w:hAnsi="Arial" w:cs="Arial"/>
          <w:color w:val="000000"/>
          <w:sz w:val="21"/>
          <w:szCs w:val="21"/>
        </w:rPr>
        <w:t>ФИО3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участием истца </w:t>
      </w:r>
      <w:r>
        <w:rPr>
          <w:rStyle w:val="fio1"/>
          <w:rFonts w:ascii="Arial" w:hAnsi="Arial" w:cs="Arial"/>
          <w:color w:val="000000"/>
          <w:sz w:val="21"/>
          <w:szCs w:val="21"/>
        </w:rPr>
        <w:t>ФИО</w:t>
      </w:r>
      <w:proofErr w:type="gramStart"/>
      <w:r>
        <w:rPr>
          <w:rStyle w:val="fio1"/>
          <w:rFonts w:ascii="Arial" w:hAnsi="Arial" w:cs="Arial"/>
          <w:color w:val="000000"/>
          <w:sz w:val="21"/>
          <w:szCs w:val="21"/>
        </w:rPr>
        <w:t>1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представителя истца </w:t>
      </w:r>
      <w:r>
        <w:rPr>
          <w:rStyle w:val="fio4"/>
          <w:rFonts w:ascii="Arial" w:hAnsi="Arial" w:cs="Arial"/>
          <w:color w:val="000000"/>
          <w:sz w:val="21"/>
          <w:szCs w:val="21"/>
        </w:rPr>
        <w:t>ФИО4</w:t>
      </w:r>
      <w:r>
        <w:rPr>
          <w:rFonts w:ascii="Arial" w:hAnsi="Arial" w:cs="Arial"/>
          <w:color w:val="000000"/>
          <w:sz w:val="21"/>
          <w:szCs w:val="21"/>
        </w:rPr>
        <w:t>, представителя третьего лица ООО «…» </w:t>
      </w:r>
      <w:r>
        <w:rPr>
          <w:rStyle w:val="fio5"/>
          <w:rFonts w:ascii="Arial" w:hAnsi="Arial" w:cs="Arial"/>
          <w:color w:val="000000"/>
          <w:sz w:val="21"/>
          <w:szCs w:val="21"/>
        </w:rPr>
        <w:t>ФИО5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рассмотрев в открытом судебном заседании _______ года в 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гражданское дело по иску </w:t>
      </w:r>
      <w:r>
        <w:rPr>
          <w:rStyle w:val="fio1"/>
          <w:rFonts w:ascii="Arial" w:hAnsi="Arial" w:cs="Arial"/>
          <w:color w:val="000000"/>
          <w:sz w:val="21"/>
          <w:szCs w:val="21"/>
        </w:rPr>
        <w:t>ФИО</w:t>
      </w:r>
      <w:proofErr w:type="gramStart"/>
      <w:r>
        <w:rPr>
          <w:rStyle w:val="fio1"/>
          <w:rFonts w:ascii="Arial" w:hAnsi="Arial" w:cs="Arial"/>
          <w:color w:val="000000"/>
          <w:sz w:val="21"/>
          <w:szCs w:val="21"/>
        </w:rPr>
        <w:t>1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к государственному бюджетному учреждению «…»  о возложении обязанности переноса газорегуляторного пункта,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с т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 в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io1"/>
          <w:rFonts w:ascii="Arial" w:hAnsi="Arial" w:cs="Arial"/>
          <w:color w:val="000000"/>
          <w:sz w:val="21"/>
          <w:szCs w:val="21"/>
        </w:rPr>
        <w:t>ФИО</w:t>
      </w:r>
      <w:proofErr w:type="gramStart"/>
      <w:r>
        <w:rPr>
          <w:rStyle w:val="fio1"/>
          <w:rFonts w:ascii="Arial" w:hAnsi="Arial" w:cs="Arial"/>
          <w:color w:val="000000"/>
          <w:sz w:val="21"/>
          <w:szCs w:val="21"/>
        </w:rPr>
        <w:t>1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обратился в суд с иском к ООО «…» о возложении обязанности переноса в безопасную зону газорегуляторного пункта шкафной ГРПШ/400 м3, расположенного на пересечении улиц 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Определением Быковского районного суда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 произведена замена ненадлежащего ответчика ООО «…» надлежащим ответчиком – ГБУ «…» .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подготовительной части судебного заседания был поставлен вопрос о подсудности настоящего дела Быковскому районному суду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в связи с заменой ненадлежащего ответчика ООО «…»  надлежащим ответчиком – ГБУ «…»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расположенного по адресу: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 xml:space="preserve"> .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Истец, представитель истца возражали против направления дела по подсудности.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Представитель третьего лиц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 ООО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«…»  не возражала против направления дела по подсудности.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Суд, выслушав лиц, участвующих в деле, исследовав материалы дела, считает, что исковое заявление принято с нарушением правил подсудности, в связи с чем, его следует направить по подсудности в «…» районный суд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силу ст. 47 Конституции Российской Федерации никто не может быть лишён права на рассмотрение его дела в том суде и тем судьёй, к подсудности которых оно отнесено законом.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со ст. 28 ГПК РФ, иск предъявляется в суд по месту жительства ответчика. Иск к организации предъявляется в суд по месту нахождения организации.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силу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1 ст. 30 ГПК РФ, иски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а также об освобождении имущества от ареста предъявляются в суд по месту нахождения этих объектов или арестованного имущества.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смысла данных правовых норм следует, что исключительная подсудность установлена для исков о любых правах на перечисленное в указанной норме имущество.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Требования иска направлены на восстановление положения, существовавшего до нарушения права, и пресечения действий, нарушающих право или создающих угрозу его нарушения, а не на защиту прав собственника, не связанных с лишением владения.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данное дело подлежит направлению по подсудности в «…» районный суд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 для рассмотрения по существу как не подсудное Быковскому районному суду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, так как ответчик находится по адресу: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основании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.2 ст.33 ГПК РФ суд передает дело на рассмотрение другого суда, если при рассмотрении дела в данном суде выявилось, что оно было принято к производству с нарушением правил подсудности.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основании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изложенного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руководствуясь ч.2 ст.33, ст. 224-225 ГПК РФ, суд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 Е Д Е Л И Л: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Гражданское дело по иску </w:t>
      </w:r>
      <w:r>
        <w:rPr>
          <w:rStyle w:val="fio1"/>
          <w:rFonts w:ascii="Arial" w:hAnsi="Arial" w:cs="Arial"/>
          <w:color w:val="000000"/>
          <w:sz w:val="21"/>
          <w:szCs w:val="21"/>
        </w:rPr>
        <w:t>ФИО1</w:t>
      </w:r>
      <w:r>
        <w:rPr>
          <w:rFonts w:ascii="Arial" w:hAnsi="Arial" w:cs="Arial"/>
          <w:color w:val="000000"/>
          <w:sz w:val="21"/>
          <w:szCs w:val="21"/>
        </w:rPr>
        <w:t> к государственному бюджетному учреждению «…» </w:t>
      </w:r>
      <w:r w:rsidR="007B03DA"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rFonts w:ascii="Arial" w:hAnsi="Arial" w:cs="Arial"/>
          <w:color w:val="000000"/>
          <w:sz w:val="21"/>
          <w:szCs w:val="21"/>
        </w:rPr>
        <w:t xml:space="preserve">о возложении обязанности переноса газорегуляторного пункта направить по подсудности для рассмотрения дела по существу в </w:t>
      </w:r>
      <w:r w:rsidR="007B03DA">
        <w:rPr>
          <w:rFonts w:ascii="Arial" w:hAnsi="Arial" w:cs="Arial"/>
          <w:color w:val="000000"/>
          <w:sz w:val="21"/>
          <w:szCs w:val="21"/>
        </w:rPr>
        <w:t>«…» </w:t>
      </w:r>
      <w:r>
        <w:rPr>
          <w:rFonts w:ascii="Arial" w:hAnsi="Arial" w:cs="Arial"/>
          <w:color w:val="000000"/>
          <w:sz w:val="21"/>
          <w:szCs w:val="21"/>
        </w:rPr>
        <w:t>районный суд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определение может быть подана частная жалоба в апелляционном порядке в течение пятнадцати дней в Волгоградский областной суд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через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Быковский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районный суд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B0638" w:rsidRDefault="00BB0638" w:rsidP="00BB063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Судья:</w:t>
      </w:r>
    </w:p>
    <w:p w:rsidR="004A50CD" w:rsidRDefault="004A50CD"/>
    <w:sectPr w:rsidR="004A50CD" w:rsidSect="007B03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B0638"/>
    <w:rsid w:val="004A49D3"/>
    <w:rsid w:val="004A50CD"/>
    <w:rsid w:val="007B03DA"/>
    <w:rsid w:val="008B3269"/>
    <w:rsid w:val="00B46634"/>
    <w:rsid w:val="00BB0638"/>
    <w:rsid w:val="00E2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BB0638"/>
  </w:style>
  <w:style w:type="character" w:customStyle="1" w:styleId="address2">
    <w:name w:val="address2"/>
    <w:basedOn w:val="a0"/>
    <w:rsid w:val="00BB0638"/>
  </w:style>
  <w:style w:type="character" w:customStyle="1" w:styleId="fio3">
    <w:name w:val="fio3"/>
    <w:basedOn w:val="a0"/>
    <w:rsid w:val="00BB0638"/>
  </w:style>
  <w:style w:type="character" w:customStyle="1" w:styleId="fio1">
    <w:name w:val="fio1"/>
    <w:basedOn w:val="a0"/>
    <w:rsid w:val="00BB0638"/>
  </w:style>
  <w:style w:type="character" w:customStyle="1" w:styleId="fio4">
    <w:name w:val="fio4"/>
    <w:basedOn w:val="a0"/>
    <w:rsid w:val="00BB0638"/>
  </w:style>
  <w:style w:type="character" w:customStyle="1" w:styleId="fio5">
    <w:name w:val="fio5"/>
    <w:basedOn w:val="a0"/>
    <w:rsid w:val="00BB0638"/>
  </w:style>
  <w:style w:type="character" w:customStyle="1" w:styleId="data2">
    <w:name w:val="data2"/>
    <w:basedOn w:val="a0"/>
    <w:rsid w:val="00BB0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2020-01-13T15:14:00Z</dcterms:created>
  <dcterms:modified xsi:type="dcterms:W3CDTF">2020-04-04T04:45:00Z</dcterms:modified>
</cp:coreProperties>
</file>